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B0983"/>
          <w:sz w:val="28"/>
        </w:rPr>
        <w:t>PURPLEWASP</w:t>
      </w:r>
    </w:p>
    <w:p>
      <w:pPr>
        <w:pStyle w:val="Title"/>
        <w:jc w:val="center"/>
      </w:pPr>
      <w:r>
        <w:t>NIST Cybersecurity Framework 2.0 Technical Implementation Guide</w:t>
      </w:r>
    </w:p>
    <w:p>
      <w:pPr>
        <w:jc w:val="center"/>
      </w:pPr>
      <w:r>
        <w:rPr>
          <w:color w:val="666666"/>
          <w:sz w:val="26"/>
        </w:rPr>
        <w:t>PurpleWASP framework content, canonical mappings, Profile persistence, APIs and assurance integration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3EF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PurpleWASP developers, administrators, implementation partners and technical support teams</w:t>
            </w:r>
          </w:p>
        </w:tc>
      </w:tr>
      <w:tr>
        <w:tc>
          <w:tcPr>
            <w:tcW w:type="dxa" w:w="4939"/>
            <w:shd w:fill="F3EF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Baseline date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18 September 2026</w:t>
            </w:r>
          </w:p>
        </w:tc>
      </w:tr>
      <w:tr>
        <w:tc>
          <w:tcPr>
            <w:tcW w:type="dxa" w:w="4939"/>
            <w:shd w:fill="F3EF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Status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Pre-production UI baseline pending local acceptance testing and visual polish</w:t>
            </w:r>
          </w:p>
        </w:tc>
      </w:tr>
      <w:tr>
        <w:tc>
          <w:tcPr>
            <w:tcW w:type="dxa" w:w="4939"/>
            <w:shd w:fill="F3EF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Product scope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PurpleWASP compliance and shared Control Management architecture</w:t>
            </w:r>
          </w:p>
        </w:tc>
      </w:tr>
    </w:tbl>
    <w:p/>
    <w:p>
      <w:pPr>
        <w:pStyle w:val="PWSmall"/>
        <w:jc w:val="center"/>
      </w:pPr>
      <w:r>
        <w:t>Framework implementation decisions should always be validated against the current authoritative scheme/framework material and, where applicable, the independent assessor or service auditor.</w:t>
      </w:r>
    </w:p>
    <w:p>
      <w:r>
        <w:br w:type="page"/>
      </w:r>
    </w:p>
    <w:p>
      <w:pPr>
        <w:pStyle w:val="Heading1"/>
      </w:pPr>
      <w:r>
        <w:t>Document map</w:t>
      </w:r>
    </w:p>
    <w:p>
      <w:r>
        <w:rPr>
          <w:b/>
        </w:rPr>
        <w:t>1. Technical scope and invariants</w:t>
      </w:r>
    </w:p>
    <w:p>
      <w:r>
        <w:rPr>
          <w:b/>
        </w:rPr>
        <w:t>2. Framework content and canonical mapping layer</w:t>
      </w:r>
    </w:p>
    <w:p>
      <w:r>
        <w:rPr>
          <w:b/>
        </w:rPr>
        <w:t>3. Tenant persistence model</w:t>
      </w:r>
    </w:p>
    <w:p>
      <w:r>
        <w:rPr>
          <w:b/>
        </w:rPr>
        <w:t>4. Database entity details</w:t>
      </w:r>
    </w:p>
    <w:p>
      <w:r>
        <w:rPr>
          <w:b/>
        </w:rPr>
        <w:t>5. Route/page inventory</w:t>
      </w:r>
    </w:p>
    <w:p>
      <w:r>
        <w:rPr>
          <w:b/>
        </w:rPr>
        <w:t>6. API/mutation model</w:t>
      </w:r>
    </w:p>
    <w:p>
      <w:r>
        <w:rPr>
          <w:b/>
        </w:rPr>
        <w:t>7. Profile assessment and scoring</w:t>
      </w:r>
    </w:p>
    <w:p>
      <w:r>
        <w:rPr>
          <w:b/>
        </w:rPr>
        <w:t>8. Shared Control assurance</w:t>
      </w:r>
    </w:p>
    <w:p>
      <w:r>
        <w:rPr>
          <w:b/>
        </w:rPr>
        <w:t>9. Gap/action/Tier model</w:t>
      </w:r>
    </w:p>
    <w:p>
      <w:r>
        <w:rPr>
          <w:b/>
        </w:rPr>
        <w:t>10. Framework-key and integration conventions</w:t>
      </w:r>
    </w:p>
    <w:p>
      <w:r>
        <w:rPr>
          <w:b/>
        </w:rPr>
        <w:t>11. Permissions and read-only behaviour</w:t>
      </w:r>
    </w:p>
    <w:p>
      <w:r>
        <w:rPr>
          <w:b/>
        </w:rPr>
        <w:t>12. Failure modes</w:t>
      </w:r>
    </w:p>
    <w:p>
      <w:r>
        <w:rPr>
          <w:b/>
        </w:rPr>
        <w:t>13. Acceptance/regression test</w:t>
      </w:r>
    </w:p>
    <w:p>
      <w:r>
        <w:rPr>
          <w:b/>
        </w:rPr>
        <w:t>14. Maintenance and future extensions</w:t>
      </w:r>
    </w:p>
    <w:p>
      <w:r>
        <w:br w:type="page"/>
      </w:r>
    </w:p>
    <w:p>
      <w:pPr>
        <w:pStyle w:val="Heading1"/>
      </w:pPr>
      <w:r>
        <w:t>1. Technical scope and invariants</w:t>
      </w:r>
    </w:p>
    <w:p>
      <w:r>
        <w:t>NIST CSF 2.0 is implemented as a framework/profile layer over PurpleWASP’s shared Control assurance system. The global Core and canonical mappings belong in `intel_core`; tenant-specific Organizational Profiles belong in the NIST compliance database; organisation Controls/evidence/tests/issues remain authoritative in Control Management.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3EFF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4B0983"/>
              </w:rPr>
              <w:t>Key invariants</w:t>
              <w:br/>
            </w:r>
            <w:r>
              <w:t>Do not duplicate organisation Controls in NIST tables. Do not interpret a framework mapping as implementation/effectiveness. Do not convert Tiers into scores. Do not present PurpleWASP Current/Target percentages as NIST certification or conformance grades.</w:t>
            </w:r>
          </w:p>
        </w:tc>
      </w:tr>
    </w:tbl>
    <w:p/>
    <w:p>
      <w:pPr>
        <w:pStyle w:val="Heading1"/>
      </w:pPr>
      <w:r>
        <w:t>2. Framework content and canonical mapping layer</w:t>
      </w:r>
    </w:p>
    <w:p>
      <w:r>
        <w:t>The authoritative PurpleWASP framework row remains `framework_key = NIST_CSF`, version `2.0`. The Core is represented by 106 active `framework_controls` rows with hierarchy metadata in `extra_json` (Function and Category code/name/order). This allows the UI to build the 6 Function / 22 Category / 106 outcome tree without additional hierarchy tables.</w:t>
      </w:r>
    </w:p>
    <w:p>
      <w:pPr>
        <w:jc w:val="center"/>
      </w:pPr>
      <w:r>
        <w:rPr>
          <w:b/>
          <w:color w:val="4B0983"/>
        </w:rPr>
        <w:t>intel_core.frameworks</w:t>
      </w:r>
      <w:r>
        <w:t xml:space="preserve">  →  </w:t>
      </w:r>
      <w:r>
        <w:rPr>
          <w:b/>
          <w:color w:val="2E203C"/>
        </w:rPr>
        <w:t>framework_controls (106 outcomes)</w:t>
      </w:r>
      <w:r>
        <w:t xml:space="preserve">  →  </w:t>
      </w:r>
      <w:r>
        <w:rPr>
          <w:b/>
          <w:color w:val="4B0983"/>
        </w:rPr>
        <w:t>control_framework_map</w:t>
      </w:r>
      <w:r>
        <w:t xml:space="preserve">  →  </w:t>
      </w:r>
      <w:r>
        <w:rPr>
          <w:b/>
          <w:color w:val="2E203C"/>
        </w:rPr>
        <w:t>intel_core.controls</w:t>
      </w:r>
      <w:r>
        <w:t xml:space="preserve">  →  </w:t>
      </w:r>
      <w:r>
        <w:rPr>
          <w:b/>
          <w:color w:val="4B0983"/>
        </w:rPr>
        <w:t>tenant org_control_framework_map</w:t>
      </w:r>
    </w:p>
    <w:p/>
    <w:p>
      <w:r>
        <w:t>Canonical mapping rows use `full`, `partial` or `supporting` strength. Organisation mapping remains explicit in `org_control_framework_map`; canonical intelligence does not silently create tenant coverage.</w:t>
      </w:r>
    </w:p>
    <w:p>
      <w:pPr>
        <w:pStyle w:val="Heading1"/>
      </w:pPr>
      <w:r>
        <w:t>3. Tenant persistence model</w:t>
      </w:r>
    </w:p>
    <w:p>
      <w:r>
        <w:t>NIST-specific state lives in the tenant NIST database, normally `&lt;tenant&gt;_compliance_nist`. The schema deliberately excludes shared Control/evidence/test/issue data.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Table</w:t>
            </w:r>
          </w:p>
        </w:tc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Responsibility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nist_profiles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Profile header, scope type, owner, Current/Target Tier summary fields and business/regulatory/threat/risk context.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nist_profile_scope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Business process, asset/system and custom scope objects with source metadata.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nist_profile_outcomes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Per-Profile applicability, Current/Target status/score, priority and rationale/notes for each framework outcome.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nist_tier_assessments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Historical Current/Target Tier assessments with governance/risk-management/rationale/evidence notes.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nist_improvement_actions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Owned, prioritised, dated improvement actions.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nist_improvement_action_outcomes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Many-to-many linkage of actions to Profile outcomes.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nist_profile_history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Snapshot JSON for baseline/progress/target/manual history.</w:t>
            </w:r>
          </w:p>
        </w:tc>
      </w:tr>
    </w:tbl>
    <w:p/>
    <w:p>
      <w:pPr>
        <w:pStyle w:val="Heading1"/>
      </w:pPr>
      <w:r>
        <w:t>4. Database entity details</w:t>
      </w:r>
    </w:p>
    <w:p>
      <w:pPr>
        <w:pStyle w:val="Heading2"/>
      </w:pPr>
      <w:r>
        <w:t>nist_profile_outcomes</w:t>
      </w:r>
    </w:p>
    <w:p>
      <w:r>
        <w:t>Unique key: `(profile_id, framework_control_id)`. Applicability values: not_assessed, applicable, not_applicable. Current/Target status values: not_assessed, not_achieved, partially_achieved, largely_achieved, achieved. Priority: low/medium/high/critical. Numeric scores are internal visualisation fields and are not NIST-defined grades.</w:t>
      </w:r>
    </w:p>
    <w:p>
      <w:pPr>
        <w:pStyle w:val="Heading2"/>
      </w:pPr>
      <w:r>
        <w:t>nist_tier_assessments</w:t>
      </w:r>
    </w:p>
    <w:p>
      <w:r>
        <w:t>Stores historical assessment rows rather than overwriting a single Tier. `tier_type` distinguishes current/target; `tier_number` is 1–4. The profile header can cache/latest Current/Target Tier, but history remains authoritative for change tracking.</w:t>
      </w:r>
    </w:p>
    <w:p>
      <w:pPr>
        <w:pStyle w:val="Heading2"/>
      </w:pPr>
      <w:r>
        <w:t>nist_improvement_actions</w:t>
      </w:r>
    </w:p>
    <w:p>
      <w:r>
        <w:t>Status values include planned, in_progress, blocked, completed and cancelled. Completing an action does not automatically mutate `nist_profile_outcomes`; the user must reassess the Current outcome after verification.</w:t>
      </w:r>
    </w:p>
    <w:p>
      <w:pPr>
        <w:pStyle w:val="Heading1"/>
      </w:pPr>
      <w:r>
        <w:t>5. Route/page inventory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Route</w:t>
            </w:r>
          </w:p>
        </w:tc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Responsibility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/compliance/nist/dashboard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Selected Profile summary; Current/Target roll-ups, drivers, actions, Tiers, mapping coverage.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/compliance/nist/profiles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Profile creation/editing and scope.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/compliance/nist/workspace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Current/Target assessment across Function → Category → outcome.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/compliance/nist/core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Read-only searchable Core plus selected/suggested Control coverage.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/compliance/nist/gaps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Applicable Current-to-Target gaps.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/compliance/nist/improvement_plan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Owned actions linked to outcomes.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/compliance/nist/tiers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Current/Target Tier assessment/history.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/compliance/nist/reports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Executive/printable Profile report.</w:t>
            </w:r>
          </w:p>
        </w:tc>
      </w:tr>
    </w:tbl>
    <w:p/>
    <w:p>
      <w:pPr>
        <w:pStyle w:val="Heading1"/>
      </w:pPr>
      <w:r>
        <w:t>6. API/mutation model</w:t>
      </w:r>
    </w:p>
    <w:p>
      <w:pPr>
        <w:pStyle w:val="ListBullet"/>
      </w:pPr>
      <w:r>
        <w:t>save_profile.php — Profile header/context/scope creation and update; new Profiles seed all 106 outcomes.</w:t>
      </w:r>
    </w:p>
    <w:p>
      <w:pPr>
        <w:pStyle w:val="ListBullet"/>
      </w:pPr>
      <w:r>
        <w:t>save_outcome.php — validates the outcome is an active NIST CSF 2.0 framework_control and saves applicability/Current/Target/priority/notes.</w:t>
      </w:r>
    </w:p>
    <w:p>
      <w:pPr>
        <w:pStyle w:val="ListBullet"/>
      </w:pPr>
      <w:r>
        <w:t>save_action.php — creates/updates improvement actions and outcome links.</w:t>
      </w:r>
    </w:p>
    <w:p>
      <w:pPr>
        <w:pStyle w:val="ListBullet"/>
      </w:pPr>
      <w:r>
        <w:t>save_tier.php — appends Current/Target Tier assessment/history.</w:t>
      </w:r>
    </w:p>
    <w:p>
      <w:pPr>
        <w:pStyle w:val="ListBullet"/>
      </w:pPr>
      <w:r>
        <w:t>All APIs use shared Compliance bootstrap, CSRF and write-capability validation.</w:t>
      </w:r>
    </w:p>
    <w:p>
      <w:pPr>
        <w:pStyle w:val="Heading1"/>
      </w:pPr>
      <w:r>
        <w:t>7. Profile assessment and scoring</w:t>
      </w:r>
    </w:p>
    <w:p>
      <w:r>
        <w:t>The dashboard converts internal outcome assessment states into Profile visualisations and Function roll-ups. Assessment completion should be tracked separately from Current/Target posture. Not Applicable outcomes should be handled explicitly in denominators; Not Assessed must not be silently treated as Not Achieved.</w:t>
      </w:r>
    </w:p>
    <w:p>
      <w:r>
        <w:t>Drivers / Improve Score should remain traceable to concrete causes: missing explicit organisation mapping, incomplete Control implementation, missing/current evidence, missing assessment/test, open issues or overdue improvement work. The exact driver model is a PurpleWASP management construct, not part of the NIST Core.</w:t>
      </w:r>
    </w:p>
    <w:p>
      <w:pPr>
        <w:pStyle w:val="Heading1"/>
      </w:pPr>
      <w:r>
        <w:t>8. Shared Control assurance</w:t>
      </w:r>
    </w:p>
    <w:p>
      <w:r>
        <w:t>The workspace consumes tenant-selected `org_control_framework_map` records and can show canonical suggestions for adopted organisation Controls not yet explicitly mapped to the NIST outcome. Assurance detail is read from `org_controls`, `org_control_assessments`, evidence/link tables, tests/runs, document links, issues, exceptions and Risk links.</w:t>
      </w:r>
    </w:p>
    <w:p>
      <w:pPr>
        <w:pStyle w:val="Heading1"/>
      </w:pPr>
      <w:r>
        <w:t>9. Gap/action/Tier model</w:t>
      </w:r>
    </w:p>
    <w:p>
      <w:pPr>
        <w:jc w:val="center"/>
      </w:pPr>
      <w:r>
        <w:rPr>
          <w:b/>
          <w:color w:val="4B0983"/>
        </w:rPr>
        <w:t>Applicable outcome</w:t>
      </w:r>
      <w:r>
        <w:t xml:space="preserve">  →  </w:t>
      </w:r>
      <w:r>
        <w:rPr>
          <w:b/>
          <w:color w:val="2E203C"/>
        </w:rPr>
        <w:t>Current status</w:t>
      </w:r>
      <w:r>
        <w:t xml:space="preserve">  →  </w:t>
      </w:r>
      <w:r>
        <w:rPr>
          <w:b/>
          <w:color w:val="4B0983"/>
        </w:rPr>
        <w:t>Target status</w:t>
      </w:r>
      <w:r>
        <w:t xml:space="preserve">  →  </w:t>
      </w:r>
      <w:r>
        <w:rPr>
          <w:b/>
          <w:color w:val="2E203C"/>
        </w:rPr>
        <w:t>Gap register</w:t>
      </w:r>
      <w:r>
        <w:t xml:space="preserve">  →  </w:t>
      </w:r>
      <w:r>
        <w:rPr>
          <w:b/>
          <w:color w:val="4B0983"/>
        </w:rPr>
        <w:t>Improvement action</w:t>
      </w:r>
      <w:r>
        <w:t xml:space="preserve">  →  </w:t>
      </w:r>
      <w:r>
        <w:rPr>
          <w:b/>
          <w:color w:val="2E203C"/>
        </w:rPr>
        <w:t>Verification / reassessment</w:t>
      </w:r>
    </w:p>
    <w:p/>
    <w:p>
      <w:r>
        <w:t>Tiers are parallel context, not a gap score. Current and Target Tier assessments should be displayed alongside Profiles while remaining semantically separate from Current/Target outcome percentages.</w:t>
      </w:r>
    </w:p>
    <w:p>
      <w:pPr>
        <w:pStyle w:val="Heading1"/>
      </w:pPr>
      <w:r>
        <w:t>10. Framework-key and integration conventions</w:t>
      </w:r>
    </w:p>
    <w:p>
      <w:r>
        <w:t>The UI/navigation key is `NISTCSF`; the authoritative `intel_core.framework_key` is `NIST_CSF`. Preserve this distinction in routing/helper code. Shared framework context and `module_redirect.php` enable NIST in the Compliance picker; NIST uses the standard PurpleWASP header/footer/modal manager and shared `--radius` styling convention.</w:t>
      </w:r>
    </w:p>
    <w:p>
      <w:pPr>
        <w:pStyle w:val="Heading1"/>
      </w:pPr>
      <w:r>
        <w:t>11. Permissions and read-only behaviour</w:t>
      </w:r>
    </w:p>
    <w:p>
      <w:pPr>
        <w:pStyle w:val="ListBullet"/>
      </w:pPr>
      <w:r>
        <w:t>All NIST pages require Compliance view permission.</w:t>
      </w:r>
    </w:p>
    <w:p>
      <w:pPr>
        <w:pStyle w:val="ListBullet"/>
      </w:pPr>
      <w:r>
        <w:t>Mutations require the existing `compliance.write` capability server-side.</w:t>
      </w:r>
    </w:p>
    <w:p>
      <w:pPr>
        <w:pStyle w:val="ListBullet"/>
      </w:pPr>
      <w:r>
        <w:t>View-only users can inspect Profiles/Core/gaps/actions/Tiers/reports without write controls.</w:t>
      </w:r>
    </w:p>
    <w:p>
      <w:pPr>
        <w:pStyle w:val="ListBullet"/>
      </w:pPr>
      <w:r>
        <w:t>Demo read-only protection in the shared shell must disable mutation surfaces.</w:t>
      </w:r>
    </w:p>
    <w:p>
      <w:pPr>
        <w:pStyle w:val="ListBullet"/>
      </w:pPr>
      <w:r>
        <w:t>NIST pages must never bypass Control Management authority to create/rewrite organisation Controls silently.</w:t>
      </w:r>
    </w:p>
    <w:p>
      <w:pPr>
        <w:pStyle w:val="Heading1"/>
      </w:pPr>
      <w:r>
        <w:t>12. Failure modes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Symptom</w:t>
            </w:r>
          </w:p>
        </w:tc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Check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Preflight says Core incomplete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Active `NIST_CSF` version 2.0 row, 106 active outcomes and `extra_json` hierarchy metadata.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Profile page loads but no outcomes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New Profile seeding / `nist_profile_outcomes` transaction.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No mapped Controls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Tenant `org_control_framework_map`, canonical map coverage, adopted `org_controls` global IDs.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Drivers show missing evidence unexpectedly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Evidence/link availability, scope/status filters and currentness/validity logic.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Tier history missing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Ensure save appends `nist_tier_assessments` rather than only updating profile cache.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Cross-framework regression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Check framework context/router keys and shared file diffs; NIST changes should not alter ISO/SOC2/CE data.</w:t>
            </w:r>
          </w:p>
        </w:tc>
      </w:tr>
    </w:tbl>
    <w:p/>
    <w:p>
      <w:pPr>
        <w:pStyle w:val="Heading1"/>
      </w:pPr>
      <w:r>
        <w:t>13. Acceptance/regression test</w:t>
      </w:r>
    </w:p>
    <w:p>
      <w:pPr>
        <w:pStyle w:val="ListBullet"/>
      </w:pPr>
      <w:r>
        <w:t>Verify Compliance → NIST CSF 2.0 navigation and all eight routes.</w:t>
      </w:r>
    </w:p>
    <w:p>
      <w:pPr>
        <w:pStyle w:val="ListBullet"/>
      </w:pPr>
      <w:r>
        <w:t>Create a Profile; confirm 106 outcome rows seed.</w:t>
      </w:r>
    </w:p>
    <w:p>
      <w:pPr>
        <w:pStyle w:val="ListBullet"/>
      </w:pPr>
      <w:r>
        <w:t>Add process, asset and custom scope; reload and verify persistence.</w:t>
      </w:r>
    </w:p>
    <w:p>
      <w:pPr>
        <w:pStyle w:val="ListBullet"/>
      </w:pPr>
      <w:r>
        <w:t>Assess outcomes across multiple Functions; verify Current/Target roll-ups and completion.</w:t>
      </w:r>
    </w:p>
    <w:p>
      <w:pPr>
        <w:pStyle w:val="ListBullet"/>
      </w:pPr>
      <w:r>
        <w:t>Verify mapped Controls and evidence/assessment/test/document/risk/issue/exception signals.</w:t>
      </w:r>
    </w:p>
    <w:p>
      <w:pPr>
        <w:pStyle w:val="ListBullet"/>
      </w:pPr>
      <w:r>
        <w:t>Create Target&gt;Current gaps and improvement actions; verify overdue/completion behaviour.</w:t>
      </w:r>
    </w:p>
    <w:p>
      <w:pPr>
        <w:pStyle w:val="ListBullet"/>
      </w:pPr>
      <w:r>
        <w:t>Record Current and Target Tiers with history.</w:t>
      </w:r>
    </w:p>
    <w:p>
      <w:pPr>
        <w:pStyle w:val="ListBullet"/>
      </w:pPr>
      <w:r>
        <w:t>Print/Save PDF report and verify consistency with source pages.</w:t>
      </w:r>
    </w:p>
    <w:p>
      <w:pPr>
        <w:pStyle w:val="ListBullet"/>
      </w:pPr>
      <w:r>
        <w:t>Test view-only and demo read-only modes.</w:t>
      </w:r>
    </w:p>
    <w:p>
      <w:pPr>
        <w:pStyle w:val="ListBullet"/>
      </w:pPr>
      <w:r>
        <w:t>Regression-check ISO 27001, SOC 2, Cyber Essentials and Control Management.</w:t>
      </w:r>
    </w:p>
    <w:p>
      <w:pPr>
        <w:pStyle w:val="Heading1"/>
      </w:pPr>
      <w:r>
        <w:t>14. Maintenance and future extensions</w:t>
      </w:r>
    </w:p>
    <w:p>
      <w:pPr>
        <w:pStyle w:val="ListBullet"/>
      </w:pPr>
      <w:r>
        <w:t>Version Core content and canonical mappings through explicit intel_core migrations.</w:t>
      </w:r>
    </w:p>
    <w:p>
      <w:pPr>
        <w:pStyle w:val="ListBullet"/>
      </w:pPr>
      <w:r>
        <w:t>Keep Profile snapshots/history rather than rewriting historical posture.</w:t>
      </w:r>
    </w:p>
    <w:p>
      <w:pPr>
        <w:pStyle w:val="ListBullet"/>
      </w:pPr>
      <w:r>
        <w:t>If adding Community Profile support, model it as a reusable input/baseline rather than replacing Organizational Profiles.</w:t>
      </w:r>
    </w:p>
    <w:p>
      <w:pPr>
        <w:pStyle w:val="ListBullet"/>
      </w:pPr>
      <w:r>
        <w:t>Future NIST SP 800-53 support should be a separate control-catalogue capability; do not overload the CSF Profile schema.</w:t>
      </w:r>
    </w:p>
    <w:p>
      <w:pPr>
        <w:pStyle w:val="ListBullet"/>
      </w:pPr>
      <w:r>
        <w:t>When adding cross-framework suggestions, require user review/acceptance; never infer compliance automatically from another framework.</w:t>
      </w:r>
    </w:p>
    <w:p>
      <w:pPr>
        <w:pStyle w:val="Heading1"/>
      </w:pPr>
      <w:r>
        <w:t>References and source baseline</w:t>
      </w:r>
    </w:p>
    <w:p>
      <w:r>
        <w:t>PurpleWASP product baseline: current resource package, Compliance modules, Control Management integration, and the NIST CSF 2.0 v1 revised database / v2 UI packages supplied for this documentation set.</w:t>
      </w:r>
    </w:p>
    <w:p>
      <w:r>
        <w:rPr>
          <w:b/>
        </w:rPr>
        <w:t xml:space="preserve">1. NIST — CSF 2.0. </w:t>
      </w:r>
      <w:r>
        <w:t>https://www.nist.gov/publications/nist-cybersecurity-framework-csf-20</w:t>
      </w:r>
    </w:p>
    <w:p>
      <w:r>
        <w:rPr>
          <w:b/>
        </w:rPr>
        <w:t xml:space="preserve">2. NIST SP 1301 — Organizational Profiles. </w:t>
      </w:r>
      <w:r>
        <w:t>https://csrc.nist.gov/pubs/sp/1301/final</w:t>
      </w:r>
    </w:p>
    <w:p>
      <w:r>
        <w:rPr>
          <w:b/>
        </w:rPr>
        <w:t xml:space="preserve">3. NIST SP 1302 — Tiers. </w:t>
      </w:r>
      <w:r>
        <w:t>https://csrc.nist.gov/pubs/sp/1302/final</w:t>
      </w:r>
    </w:p>
    <w:p>
      <w:r>
        <w:rPr>
          <w:b/>
        </w:rPr>
        <w:t xml:space="preserve">4. NIST — Profiles. </w:t>
      </w:r>
      <w:r>
        <w:t>https://www.nist.gov/cyberframework/profiles</w:t>
      </w:r>
    </w:p>
    <w:p>
      <w:r>
        <w:rPr>
          <w:b/>
        </w:rPr>
        <w:t xml:space="preserve">5. NIST — Quick-Start Guides. </w:t>
      </w:r>
      <w:r>
        <w:t>https://www.nist.gov/cyberframework/quick-start-guides</w:t>
      </w:r>
    </w:p>
    <w:p>
      <w:r>
        <w:t>External sources were checked against the public material available on 18 September 2026. Framework and certification schemes evolve; confirm the current version before a new assessment, examination or certification cycle.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>PurpleWASP  |  Framework Documentation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4B098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E203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4B098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E20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WSmall">
    <w:name w:val="PW Small"/>
    <w:rPr>
      <w:rFonts w:ascii="Arial" w:hAnsi="Arial"/>
      <w:color w:val="666666"/>
      <w:sz w:val="16"/>
    </w:rPr>
  </w:style>
  <w:style w:type="paragraph" w:customStyle="1" w:styleId="PWCallout">
    <w:name w:val="PW Callout"/>
    <w:rPr>
      <w:rFonts w:ascii="Arial" w:hAnsi="Arial"/>
      <w:b/>
      <w:color w:val="2E203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